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56E" w:rsidRPr="002B4CEA" w:rsidRDefault="002B4CEA" w:rsidP="008A6525">
      <w:pPr>
        <w:spacing w:after="0" w:line="240" w:lineRule="auto"/>
        <w:rPr>
          <w:rFonts w:ascii="Segoe Print" w:hAnsi="Segoe Print"/>
          <w:b/>
          <w:sz w:val="32"/>
          <w:szCs w:val="32"/>
        </w:rPr>
      </w:pPr>
      <w:r>
        <w:rPr>
          <w:rFonts w:ascii="Segoe Print" w:hAnsi="Segoe Print"/>
          <w:b/>
          <w:sz w:val="32"/>
          <w:szCs w:val="32"/>
        </w:rPr>
        <w:t>Science Curriculum Map</w:t>
      </w:r>
    </w:p>
    <w:tbl>
      <w:tblPr>
        <w:tblStyle w:val="TableGrid"/>
        <w:tblpPr w:leftFromText="180" w:rightFromText="180" w:vertAnchor="page" w:horzAnchor="margin" w:tblpY="2617"/>
        <w:tblW w:w="13884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023"/>
        <w:gridCol w:w="3954"/>
        <w:gridCol w:w="3952"/>
        <w:gridCol w:w="3955"/>
      </w:tblGrid>
      <w:tr w:rsidR="004335FD" w:rsidRPr="002B4CEA" w:rsidTr="004335FD">
        <w:tc>
          <w:tcPr>
            <w:tcW w:w="1410" w:type="dxa"/>
            <w:tcBorders>
              <w:left w:val="single" w:sz="6" w:space="0" w:color="A6A6A6" w:themeColor="background1" w:themeShade="A6"/>
            </w:tcBorders>
          </w:tcPr>
          <w:p w:rsidR="004335FD" w:rsidRPr="002B4CEA" w:rsidRDefault="004335FD" w:rsidP="002B4CEA">
            <w:pPr>
              <w:pStyle w:val="01TeachText"/>
              <w:spacing w:after="0"/>
              <w:rPr>
                <w:rFonts w:ascii="Segoe Print" w:hAnsi="Segoe Print"/>
                <w:b/>
                <w:sz w:val="32"/>
                <w:szCs w:val="32"/>
              </w:rPr>
            </w:pPr>
          </w:p>
        </w:tc>
        <w:tc>
          <w:tcPr>
            <w:tcW w:w="4158" w:type="dxa"/>
            <w:tcBorders>
              <w:left w:val="single" w:sz="6" w:space="0" w:color="A6A6A6" w:themeColor="background1" w:themeShade="A6"/>
            </w:tcBorders>
          </w:tcPr>
          <w:p w:rsidR="004335FD" w:rsidRPr="002B4CEA" w:rsidRDefault="004335FD" w:rsidP="002B4CEA">
            <w:pPr>
              <w:pStyle w:val="01TeachText"/>
              <w:spacing w:after="0"/>
              <w:rPr>
                <w:rFonts w:ascii="Segoe Print" w:hAnsi="Segoe Print"/>
                <w:b/>
                <w:sz w:val="32"/>
                <w:szCs w:val="32"/>
              </w:rPr>
            </w:pPr>
            <w:r w:rsidRPr="002B4CEA">
              <w:rPr>
                <w:rFonts w:ascii="Segoe Print" w:hAnsi="Segoe Print"/>
                <w:b/>
                <w:sz w:val="32"/>
                <w:szCs w:val="32"/>
              </w:rPr>
              <w:t xml:space="preserve">Autumn </w:t>
            </w:r>
          </w:p>
        </w:tc>
        <w:tc>
          <w:tcPr>
            <w:tcW w:w="4158" w:type="dxa"/>
          </w:tcPr>
          <w:p w:rsidR="004335FD" w:rsidRPr="002B4CEA" w:rsidRDefault="004335FD" w:rsidP="002B4CEA">
            <w:pPr>
              <w:pStyle w:val="01TeachText"/>
              <w:spacing w:after="0"/>
              <w:rPr>
                <w:rFonts w:ascii="Segoe Print" w:hAnsi="Segoe Print"/>
                <w:b/>
                <w:sz w:val="32"/>
                <w:szCs w:val="32"/>
              </w:rPr>
            </w:pPr>
            <w:r w:rsidRPr="002B4CEA">
              <w:rPr>
                <w:rFonts w:ascii="Segoe Print" w:hAnsi="Segoe Print"/>
                <w:b/>
                <w:sz w:val="32"/>
                <w:szCs w:val="32"/>
              </w:rPr>
              <w:t xml:space="preserve">Spring </w:t>
            </w:r>
          </w:p>
        </w:tc>
        <w:tc>
          <w:tcPr>
            <w:tcW w:w="4158" w:type="dxa"/>
          </w:tcPr>
          <w:p w:rsidR="004335FD" w:rsidRPr="002B4CEA" w:rsidRDefault="004335FD" w:rsidP="002B4CEA">
            <w:pPr>
              <w:pStyle w:val="01TeachText"/>
              <w:spacing w:after="0"/>
              <w:rPr>
                <w:rFonts w:ascii="Segoe Print" w:hAnsi="Segoe Print"/>
                <w:b/>
                <w:sz w:val="32"/>
                <w:szCs w:val="32"/>
              </w:rPr>
            </w:pPr>
            <w:r w:rsidRPr="002B4CEA">
              <w:rPr>
                <w:rFonts w:ascii="Segoe Print" w:hAnsi="Segoe Print"/>
                <w:b/>
                <w:sz w:val="32"/>
                <w:szCs w:val="32"/>
              </w:rPr>
              <w:t>Summer</w:t>
            </w:r>
          </w:p>
        </w:tc>
      </w:tr>
      <w:tr w:rsidR="007079EE" w:rsidRPr="002B4CEA" w:rsidTr="004335FD">
        <w:trPr>
          <w:trHeight w:val="1342"/>
        </w:trPr>
        <w:tc>
          <w:tcPr>
            <w:tcW w:w="1410" w:type="dxa"/>
            <w:tcBorders>
              <w:left w:val="single" w:sz="6" w:space="0" w:color="A6A6A6" w:themeColor="background1" w:themeShade="A6"/>
            </w:tcBorders>
            <w:vAlign w:val="center"/>
          </w:tcPr>
          <w:p w:rsidR="007079EE" w:rsidRDefault="007079EE" w:rsidP="004335FD">
            <w:pPr>
              <w:pStyle w:val="01TeachText"/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Foundation Stage</w:t>
            </w:r>
          </w:p>
        </w:tc>
        <w:tc>
          <w:tcPr>
            <w:tcW w:w="4158" w:type="dxa"/>
            <w:tcBorders>
              <w:left w:val="single" w:sz="6" w:space="0" w:color="A6A6A6" w:themeColor="background1" w:themeShade="A6"/>
            </w:tcBorders>
          </w:tcPr>
          <w:p w:rsidR="007079EE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 xml:space="preserve">Autumn – natural objects, seasonal change, </w:t>
            </w:r>
          </w:p>
          <w:p w:rsidR="007079EE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Light &amp; colour</w:t>
            </w:r>
          </w:p>
          <w:p w:rsidR="007079EE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Parts of the body, senses</w:t>
            </w:r>
          </w:p>
          <w:p w:rsidR="007079EE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Materials – similarities &amp; differences</w:t>
            </w:r>
          </w:p>
          <w:p w:rsidR="00E57748" w:rsidRPr="004335FD" w:rsidRDefault="00E57748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Observational drawings</w:t>
            </w:r>
            <w:bookmarkStart w:id="0" w:name="_GoBack"/>
            <w:bookmarkEnd w:id="0"/>
          </w:p>
        </w:tc>
        <w:tc>
          <w:tcPr>
            <w:tcW w:w="4158" w:type="dxa"/>
            <w:tcBorders>
              <w:left w:val="single" w:sz="6" w:space="0" w:color="A6A6A6" w:themeColor="background1" w:themeShade="A6"/>
            </w:tcBorders>
          </w:tcPr>
          <w:p w:rsidR="007079EE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Winter – objects in ice</w:t>
            </w:r>
          </w:p>
          <w:p w:rsidR="007079EE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Animals – farms, sorting</w:t>
            </w:r>
          </w:p>
          <w:p w:rsidR="007079EE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Plants – growing, labelling, conditions for growth</w:t>
            </w:r>
          </w:p>
          <w:p w:rsidR="007079EE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Science week – investigations</w:t>
            </w:r>
          </w:p>
          <w:p w:rsidR="007079EE" w:rsidRPr="004335FD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Properties of materials</w:t>
            </w:r>
          </w:p>
        </w:tc>
        <w:tc>
          <w:tcPr>
            <w:tcW w:w="4158" w:type="dxa"/>
            <w:tcBorders>
              <w:left w:val="single" w:sz="6" w:space="0" w:color="A6A6A6" w:themeColor="background1" w:themeShade="A6"/>
            </w:tcBorders>
          </w:tcPr>
          <w:p w:rsidR="007079EE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Roles of people within the community</w:t>
            </w:r>
          </w:p>
          <w:p w:rsidR="007079EE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Dinosaurs</w:t>
            </w:r>
          </w:p>
          <w:p w:rsidR="007079EE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Floating &amp; sinking</w:t>
            </w:r>
          </w:p>
          <w:p w:rsidR="007079EE" w:rsidRPr="004335FD" w:rsidRDefault="007079EE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Comparisons of environments (sea, coast, inland)</w:t>
            </w:r>
          </w:p>
        </w:tc>
      </w:tr>
      <w:tr w:rsidR="004335FD" w:rsidRPr="002B4CEA" w:rsidTr="004335FD">
        <w:trPr>
          <w:trHeight w:val="1342"/>
        </w:trPr>
        <w:tc>
          <w:tcPr>
            <w:tcW w:w="1410" w:type="dxa"/>
            <w:vMerge w:val="restart"/>
            <w:tcBorders>
              <w:left w:val="single" w:sz="6" w:space="0" w:color="A6A6A6" w:themeColor="background1" w:themeShade="A6"/>
            </w:tcBorders>
            <w:vAlign w:val="center"/>
          </w:tcPr>
          <w:p w:rsidR="004335FD" w:rsidRPr="002B4CEA" w:rsidRDefault="004335FD" w:rsidP="004335FD">
            <w:pPr>
              <w:pStyle w:val="01TeachText"/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lastRenderedPageBreak/>
              <w:t>Y1</w:t>
            </w:r>
          </w:p>
        </w:tc>
        <w:tc>
          <w:tcPr>
            <w:tcW w:w="4158" w:type="dxa"/>
            <w:tcBorders>
              <w:left w:val="single" w:sz="6" w:space="0" w:color="A6A6A6" w:themeColor="background1" w:themeShade="A6"/>
            </w:tcBorders>
          </w:tcPr>
          <w:p w:rsidR="004335FD" w:rsidRPr="004335FD" w:rsidRDefault="004335FD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Everyday materials </w:t>
            </w:r>
            <w:r w:rsidRPr="004335FD">
              <w:rPr>
                <w:rFonts w:ascii="Segoe Print" w:hAnsi="Segoe Print"/>
                <w:b/>
                <w:sz w:val="32"/>
                <w:szCs w:val="32"/>
              </w:rPr>
              <w:br/>
              <w:t xml:space="preserve">Using our senses </w:t>
            </w:r>
          </w:p>
        </w:tc>
        <w:tc>
          <w:tcPr>
            <w:tcW w:w="4158" w:type="dxa"/>
            <w:tcBorders>
              <w:left w:val="single" w:sz="6" w:space="0" w:color="A6A6A6" w:themeColor="background1" w:themeShade="A6"/>
            </w:tcBorders>
          </w:tcPr>
          <w:p w:rsidR="004335FD" w:rsidRPr="004335FD" w:rsidRDefault="004335FD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>Looking at animals</w:t>
            </w:r>
          </w:p>
          <w:p w:rsidR="004335FD" w:rsidRPr="004335FD" w:rsidRDefault="004335FD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>Everyday materials</w:t>
            </w:r>
          </w:p>
        </w:tc>
        <w:tc>
          <w:tcPr>
            <w:tcW w:w="4158" w:type="dxa"/>
            <w:tcBorders>
              <w:left w:val="single" w:sz="6" w:space="0" w:color="A6A6A6" w:themeColor="background1" w:themeShade="A6"/>
            </w:tcBorders>
          </w:tcPr>
          <w:p w:rsidR="004335FD" w:rsidRPr="004335FD" w:rsidRDefault="004335FD" w:rsidP="004335FD">
            <w:pPr>
              <w:pStyle w:val="01TeachText"/>
              <w:numPr>
                <w:ilvl w:val="0"/>
                <w:numId w:val="1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>Plant detectives</w:t>
            </w:r>
            <w:r w:rsidRPr="004335FD">
              <w:rPr>
                <w:rFonts w:ascii="Segoe Print" w:hAnsi="Segoe Print"/>
                <w:b/>
                <w:sz w:val="32"/>
                <w:szCs w:val="32"/>
              </w:rPr>
              <w:br/>
            </w:r>
          </w:p>
        </w:tc>
      </w:tr>
      <w:tr w:rsidR="004335FD" w:rsidRPr="002B4CEA" w:rsidTr="004335FD">
        <w:trPr>
          <w:trHeight w:val="92"/>
        </w:trPr>
        <w:tc>
          <w:tcPr>
            <w:tcW w:w="1410" w:type="dxa"/>
            <w:vMerge/>
            <w:tcBorders>
              <w:left w:val="single" w:sz="6" w:space="0" w:color="A6A6A6" w:themeColor="background1" w:themeShade="A6"/>
            </w:tcBorders>
            <w:vAlign w:val="center"/>
          </w:tcPr>
          <w:p w:rsidR="004335FD" w:rsidRDefault="004335FD" w:rsidP="004335FD">
            <w:pPr>
              <w:pStyle w:val="01TeachText"/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</w:p>
        </w:tc>
        <w:tc>
          <w:tcPr>
            <w:tcW w:w="12474" w:type="dxa"/>
            <w:gridSpan w:val="3"/>
            <w:tcBorders>
              <w:left w:val="single" w:sz="6" w:space="0" w:color="A6A6A6" w:themeColor="background1" w:themeShade="A6"/>
            </w:tcBorders>
            <w:vAlign w:val="center"/>
          </w:tcPr>
          <w:p w:rsidR="004335FD" w:rsidRPr="004335FD" w:rsidRDefault="004335FD" w:rsidP="004335FD">
            <w:pPr>
              <w:pStyle w:val="01TeachText"/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>Sensing seasons</w:t>
            </w:r>
          </w:p>
        </w:tc>
      </w:tr>
      <w:tr w:rsidR="004335FD" w:rsidRPr="002B4CEA" w:rsidTr="004335FD">
        <w:trPr>
          <w:trHeight w:val="2465"/>
        </w:trPr>
        <w:tc>
          <w:tcPr>
            <w:tcW w:w="1410" w:type="dxa"/>
            <w:tcBorders>
              <w:left w:val="single" w:sz="6" w:space="0" w:color="A6A6A6" w:themeColor="background1" w:themeShade="A6"/>
            </w:tcBorders>
            <w:vAlign w:val="center"/>
          </w:tcPr>
          <w:p w:rsidR="004335FD" w:rsidRDefault="004335FD" w:rsidP="004335FD">
            <w:pPr>
              <w:pStyle w:val="01TeachText"/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Y2</w:t>
            </w:r>
          </w:p>
        </w:tc>
        <w:tc>
          <w:tcPr>
            <w:tcW w:w="4158" w:type="dxa"/>
            <w:tcBorders>
              <w:left w:val="single" w:sz="6" w:space="0" w:color="A6A6A6" w:themeColor="background1" w:themeShade="A6"/>
            </w:tcBorders>
          </w:tcPr>
          <w:p w:rsidR="004335FD" w:rsidRPr="004335FD" w:rsidRDefault="004335FD" w:rsidP="004335FD">
            <w:pPr>
              <w:pStyle w:val="ListParagraph"/>
              <w:numPr>
                <w:ilvl w:val="0"/>
                <w:numId w:val="2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>What is in your habitat?</w:t>
            </w:r>
            <w:r w:rsidRPr="004335FD">
              <w:rPr>
                <w:rFonts w:ascii="Segoe Print" w:hAnsi="Segoe Print"/>
                <w:b/>
                <w:sz w:val="32"/>
                <w:szCs w:val="32"/>
              </w:rPr>
              <w:br/>
              <w:t xml:space="preserve">Materials: Good choices </w:t>
            </w:r>
          </w:p>
        </w:tc>
        <w:tc>
          <w:tcPr>
            <w:tcW w:w="4158" w:type="dxa"/>
          </w:tcPr>
          <w:p w:rsidR="004335FD" w:rsidRPr="004335FD" w:rsidRDefault="004335FD" w:rsidP="004335FD">
            <w:pPr>
              <w:pStyle w:val="ListParagraph"/>
              <w:numPr>
                <w:ilvl w:val="0"/>
                <w:numId w:val="2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Materials: Shaping up </w:t>
            </w:r>
            <w:r w:rsidRPr="004335FD">
              <w:rPr>
                <w:rFonts w:ascii="Segoe Print" w:hAnsi="Segoe Print"/>
                <w:b/>
                <w:sz w:val="32"/>
                <w:szCs w:val="32"/>
              </w:rPr>
              <w:br/>
              <w:t>The apprentice gardener</w:t>
            </w:r>
          </w:p>
        </w:tc>
        <w:tc>
          <w:tcPr>
            <w:tcW w:w="4158" w:type="dxa"/>
          </w:tcPr>
          <w:p w:rsidR="004335FD" w:rsidRPr="004335FD" w:rsidRDefault="004335FD" w:rsidP="004335FD">
            <w:pPr>
              <w:pStyle w:val="ListParagraph"/>
              <w:numPr>
                <w:ilvl w:val="0"/>
                <w:numId w:val="2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20"/>
                <w:szCs w:val="20"/>
              </w:rPr>
              <w:t>Continue</w:t>
            </w: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 The apprentice gardener </w:t>
            </w:r>
          </w:p>
          <w:p w:rsidR="004335FD" w:rsidRPr="004335FD" w:rsidRDefault="004335FD" w:rsidP="004335FD">
            <w:pPr>
              <w:pStyle w:val="ListParagraph"/>
              <w:numPr>
                <w:ilvl w:val="0"/>
                <w:numId w:val="2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Growing up </w:t>
            </w:r>
            <w:r w:rsidRPr="004335FD">
              <w:rPr>
                <w:rFonts w:ascii="Segoe Print" w:hAnsi="Segoe Print"/>
                <w:b/>
                <w:sz w:val="32"/>
                <w:szCs w:val="32"/>
              </w:rPr>
              <w:br/>
              <w:t>Take care</w:t>
            </w:r>
          </w:p>
        </w:tc>
      </w:tr>
      <w:tr w:rsidR="004335FD" w:rsidRPr="002B4CEA" w:rsidTr="004335FD">
        <w:trPr>
          <w:trHeight w:val="1171"/>
        </w:trPr>
        <w:tc>
          <w:tcPr>
            <w:tcW w:w="1410" w:type="dxa"/>
            <w:tcBorders>
              <w:left w:val="single" w:sz="6" w:space="0" w:color="A6A6A6" w:themeColor="background1" w:themeShade="A6"/>
            </w:tcBorders>
            <w:vAlign w:val="center"/>
          </w:tcPr>
          <w:p w:rsidR="004335FD" w:rsidRDefault="004335FD" w:rsidP="004335FD">
            <w:pPr>
              <w:pStyle w:val="01TeachText"/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Y3</w:t>
            </w:r>
          </w:p>
        </w:tc>
        <w:tc>
          <w:tcPr>
            <w:tcW w:w="4158" w:type="dxa"/>
            <w:tcBorders>
              <w:left w:val="single" w:sz="6" w:space="0" w:color="A6A6A6" w:themeColor="background1" w:themeShade="A6"/>
            </w:tcBorders>
          </w:tcPr>
          <w:p w:rsidR="004335FD" w:rsidRPr="004335FD" w:rsidRDefault="004335FD" w:rsidP="004335FD">
            <w:pPr>
              <w:pStyle w:val="01TeachText"/>
              <w:numPr>
                <w:ilvl w:val="0"/>
                <w:numId w:val="2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Amazing bodies </w:t>
            </w:r>
          </w:p>
          <w:p w:rsidR="004335FD" w:rsidRPr="004335FD" w:rsidRDefault="004335FD" w:rsidP="004335FD">
            <w:pPr>
              <w:pStyle w:val="01TeachText"/>
              <w:numPr>
                <w:ilvl w:val="0"/>
                <w:numId w:val="2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Can you see me? </w:t>
            </w:r>
            <w:r w:rsidRPr="004335FD">
              <w:rPr>
                <w:rFonts w:ascii="Segoe Print" w:hAnsi="Segoe Print"/>
                <w:b/>
                <w:sz w:val="32"/>
                <w:szCs w:val="32"/>
              </w:rPr>
              <w:br/>
            </w:r>
          </w:p>
        </w:tc>
        <w:tc>
          <w:tcPr>
            <w:tcW w:w="4158" w:type="dxa"/>
          </w:tcPr>
          <w:p w:rsidR="004335FD" w:rsidRPr="004335FD" w:rsidRDefault="004335FD" w:rsidP="004335FD">
            <w:pPr>
              <w:pStyle w:val="01TeachText"/>
              <w:numPr>
                <w:ilvl w:val="0"/>
                <w:numId w:val="2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The power of forces </w:t>
            </w:r>
          </w:p>
          <w:p w:rsidR="004335FD" w:rsidRPr="004335FD" w:rsidRDefault="004335FD" w:rsidP="004335FD">
            <w:pPr>
              <w:pStyle w:val="01TeachText"/>
              <w:numPr>
                <w:ilvl w:val="0"/>
                <w:numId w:val="2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How does your garden grow? </w:t>
            </w:r>
          </w:p>
        </w:tc>
        <w:tc>
          <w:tcPr>
            <w:tcW w:w="4158" w:type="dxa"/>
          </w:tcPr>
          <w:p w:rsidR="004335FD" w:rsidRPr="004335FD" w:rsidRDefault="004335FD" w:rsidP="004335FD">
            <w:pPr>
              <w:pStyle w:val="01TeachText"/>
              <w:numPr>
                <w:ilvl w:val="0"/>
                <w:numId w:val="2"/>
              </w:numPr>
              <w:ind w:left="237" w:hanging="284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How does your garden grow? </w:t>
            </w:r>
            <w:r w:rsidRPr="004335FD">
              <w:rPr>
                <w:rFonts w:ascii="Segoe Print" w:hAnsi="Segoe Print"/>
                <w:b/>
                <w:sz w:val="24"/>
                <w:szCs w:val="24"/>
              </w:rPr>
              <w:t xml:space="preserve">Continued </w:t>
            </w:r>
          </w:p>
          <w:p w:rsidR="004335FD" w:rsidRPr="004335FD" w:rsidRDefault="004335FD" w:rsidP="004335FD">
            <w:pPr>
              <w:pStyle w:val="01TeachText"/>
              <w:numPr>
                <w:ilvl w:val="0"/>
                <w:numId w:val="2"/>
              </w:numPr>
              <w:ind w:left="237" w:hanging="284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Rock detectives </w:t>
            </w:r>
          </w:p>
        </w:tc>
      </w:tr>
      <w:tr w:rsidR="004335FD" w:rsidRPr="002B4CEA" w:rsidTr="004335FD">
        <w:trPr>
          <w:trHeight w:val="1171"/>
        </w:trPr>
        <w:tc>
          <w:tcPr>
            <w:tcW w:w="1410" w:type="dxa"/>
            <w:tcBorders>
              <w:left w:val="single" w:sz="6" w:space="0" w:color="A6A6A6" w:themeColor="background1" w:themeShade="A6"/>
            </w:tcBorders>
            <w:vAlign w:val="center"/>
          </w:tcPr>
          <w:p w:rsidR="004335FD" w:rsidRDefault="004335FD" w:rsidP="004335FD">
            <w:pPr>
              <w:pStyle w:val="01TeachText"/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lastRenderedPageBreak/>
              <w:t>Y4</w:t>
            </w:r>
          </w:p>
        </w:tc>
        <w:tc>
          <w:tcPr>
            <w:tcW w:w="4158" w:type="dxa"/>
            <w:tcBorders>
              <w:left w:val="single" w:sz="6" w:space="0" w:color="A6A6A6" w:themeColor="background1" w:themeShade="A6"/>
            </w:tcBorders>
          </w:tcPr>
          <w:p w:rsidR="004335FD" w:rsidRPr="004335FD" w:rsidRDefault="004335FD" w:rsidP="004335FD">
            <w:pPr>
              <w:pStyle w:val="01TeachText"/>
              <w:numPr>
                <w:ilvl w:val="0"/>
                <w:numId w:val="3"/>
              </w:numPr>
              <w:ind w:left="318" w:hanging="284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>Digestion – Where does all that food go?</w:t>
            </w:r>
          </w:p>
          <w:p w:rsidR="004335FD" w:rsidRPr="004335FD" w:rsidRDefault="004335FD" w:rsidP="004335FD">
            <w:pPr>
              <w:pStyle w:val="01TeachText"/>
              <w:numPr>
                <w:ilvl w:val="0"/>
                <w:numId w:val="3"/>
              </w:numPr>
              <w:ind w:left="318" w:hanging="284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Sound – Good vibrations  </w:t>
            </w:r>
          </w:p>
        </w:tc>
        <w:tc>
          <w:tcPr>
            <w:tcW w:w="4158" w:type="dxa"/>
          </w:tcPr>
          <w:p w:rsidR="004335FD" w:rsidRPr="004335FD" w:rsidRDefault="004335FD" w:rsidP="004335FD">
            <w:pPr>
              <w:pStyle w:val="01TeachText"/>
              <w:numPr>
                <w:ilvl w:val="0"/>
                <w:numId w:val="3"/>
              </w:numPr>
              <w:ind w:left="318" w:hanging="284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States of Matter – In a state </w:t>
            </w:r>
          </w:p>
          <w:p w:rsidR="004335FD" w:rsidRPr="004335FD" w:rsidRDefault="004335FD" w:rsidP="004335FD">
            <w:pPr>
              <w:pStyle w:val="01TeachText"/>
              <w:numPr>
                <w:ilvl w:val="0"/>
                <w:numId w:val="3"/>
              </w:numPr>
              <w:ind w:left="318" w:hanging="284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Electricity – Switched on </w:t>
            </w:r>
          </w:p>
        </w:tc>
        <w:tc>
          <w:tcPr>
            <w:tcW w:w="4158" w:type="dxa"/>
          </w:tcPr>
          <w:p w:rsidR="004335FD" w:rsidRPr="004335FD" w:rsidRDefault="004335FD" w:rsidP="008A6525">
            <w:pPr>
              <w:pStyle w:val="01TeachText"/>
              <w:numPr>
                <w:ilvl w:val="0"/>
                <w:numId w:val="3"/>
              </w:numPr>
              <w:ind w:left="318" w:hanging="284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Classification –Who am I? </w:t>
            </w:r>
          </w:p>
          <w:p w:rsidR="004335FD" w:rsidRPr="004335FD" w:rsidRDefault="004335FD" w:rsidP="004335FD">
            <w:pPr>
              <w:pStyle w:val="01TeachText"/>
              <w:numPr>
                <w:ilvl w:val="0"/>
                <w:numId w:val="3"/>
              </w:numPr>
              <w:ind w:left="318" w:right="-174" w:hanging="284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Human impact </w:t>
            </w:r>
          </w:p>
        </w:tc>
      </w:tr>
      <w:tr w:rsidR="004335FD" w:rsidRPr="002B4CEA" w:rsidTr="004335FD">
        <w:trPr>
          <w:trHeight w:val="1171"/>
        </w:trPr>
        <w:tc>
          <w:tcPr>
            <w:tcW w:w="1410" w:type="dxa"/>
            <w:tcBorders>
              <w:left w:val="single" w:sz="6" w:space="0" w:color="A6A6A6" w:themeColor="background1" w:themeShade="A6"/>
            </w:tcBorders>
            <w:vAlign w:val="center"/>
          </w:tcPr>
          <w:p w:rsidR="004335FD" w:rsidRDefault="004335FD" w:rsidP="004335FD">
            <w:pPr>
              <w:pStyle w:val="01TeachText"/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Y5</w:t>
            </w:r>
          </w:p>
        </w:tc>
        <w:tc>
          <w:tcPr>
            <w:tcW w:w="4158" w:type="dxa"/>
            <w:tcBorders>
              <w:left w:val="single" w:sz="6" w:space="0" w:color="A6A6A6" w:themeColor="background1" w:themeShade="A6"/>
            </w:tcBorders>
          </w:tcPr>
          <w:p w:rsidR="004335FD" w:rsidRPr="004335FD" w:rsidRDefault="004335FD" w:rsidP="004335FD">
            <w:pPr>
              <w:pStyle w:val="01TeachText"/>
              <w:numPr>
                <w:ilvl w:val="0"/>
                <w:numId w:val="3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The Earth and beyond </w:t>
            </w:r>
          </w:p>
          <w:p w:rsidR="004335FD" w:rsidRPr="004335FD" w:rsidRDefault="004335FD" w:rsidP="004335FD">
            <w:pPr>
              <w:pStyle w:val="01TeachText"/>
              <w:numPr>
                <w:ilvl w:val="0"/>
                <w:numId w:val="3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Everyday materials Get sorted </w:t>
            </w:r>
          </w:p>
        </w:tc>
        <w:tc>
          <w:tcPr>
            <w:tcW w:w="4158" w:type="dxa"/>
          </w:tcPr>
          <w:p w:rsidR="004335FD" w:rsidRPr="004335FD" w:rsidRDefault="004335FD" w:rsidP="004335FD">
            <w:pPr>
              <w:pStyle w:val="01TeachText"/>
              <w:numPr>
                <w:ilvl w:val="0"/>
                <w:numId w:val="3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Feel the force </w:t>
            </w:r>
          </w:p>
          <w:p w:rsidR="004335FD" w:rsidRPr="004335FD" w:rsidRDefault="004335FD" w:rsidP="004335FD">
            <w:pPr>
              <w:pStyle w:val="01TeachText"/>
              <w:numPr>
                <w:ilvl w:val="0"/>
                <w:numId w:val="3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Circle of life </w:t>
            </w:r>
          </w:p>
        </w:tc>
        <w:tc>
          <w:tcPr>
            <w:tcW w:w="4158" w:type="dxa"/>
          </w:tcPr>
          <w:p w:rsidR="004335FD" w:rsidRPr="004335FD" w:rsidRDefault="004335FD" w:rsidP="004335FD">
            <w:pPr>
              <w:pStyle w:val="01TeachText"/>
              <w:numPr>
                <w:ilvl w:val="0"/>
                <w:numId w:val="3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Reproduction in plants and animals  </w:t>
            </w:r>
          </w:p>
          <w:p w:rsidR="004335FD" w:rsidRPr="004335FD" w:rsidRDefault="004335FD" w:rsidP="004335FD">
            <w:pPr>
              <w:pStyle w:val="01TeachText"/>
              <w:numPr>
                <w:ilvl w:val="0"/>
                <w:numId w:val="3"/>
              </w:numPr>
              <w:ind w:left="331" w:hanging="283"/>
              <w:rPr>
                <w:rFonts w:ascii="Segoe Print" w:hAnsi="Segoe Print"/>
                <w:b/>
                <w:sz w:val="32"/>
                <w:szCs w:val="32"/>
              </w:rPr>
            </w:pPr>
            <w:r w:rsidRPr="004335FD">
              <w:rPr>
                <w:rFonts w:ascii="Segoe Print" w:hAnsi="Segoe Print"/>
                <w:b/>
                <w:sz w:val="32"/>
                <w:szCs w:val="32"/>
              </w:rPr>
              <w:t xml:space="preserve">Materials: Marvellous mixtures </w:t>
            </w:r>
          </w:p>
        </w:tc>
      </w:tr>
      <w:tr w:rsidR="004335FD" w:rsidRPr="002B4CEA" w:rsidTr="004335FD">
        <w:trPr>
          <w:trHeight w:val="1171"/>
        </w:trPr>
        <w:tc>
          <w:tcPr>
            <w:tcW w:w="1410" w:type="dxa"/>
            <w:tcBorders>
              <w:left w:val="single" w:sz="6" w:space="0" w:color="A6A6A6" w:themeColor="background1" w:themeShade="A6"/>
            </w:tcBorders>
            <w:vAlign w:val="center"/>
          </w:tcPr>
          <w:p w:rsidR="004335FD" w:rsidRDefault="004335FD" w:rsidP="004335FD">
            <w:pPr>
              <w:pStyle w:val="01TeachText"/>
              <w:jc w:val="center"/>
              <w:rPr>
                <w:rFonts w:ascii="Segoe Print" w:hAnsi="Segoe Print"/>
                <w:b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>Y6</w:t>
            </w:r>
          </w:p>
        </w:tc>
        <w:tc>
          <w:tcPr>
            <w:tcW w:w="4158" w:type="dxa"/>
            <w:tcBorders>
              <w:left w:val="single" w:sz="6" w:space="0" w:color="A6A6A6" w:themeColor="background1" w:themeShade="A6"/>
            </w:tcBorders>
          </w:tcPr>
          <w:p w:rsidR="004335FD" w:rsidRPr="004335FD" w:rsidRDefault="004335FD" w:rsidP="004335FD">
            <w:pPr>
              <w:pStyle w:val="01TeachText"/>
              <w:numPr>
                <w:ilvl w:val="0"/>
                <w:numId w:val="3"/>
              </w:numPr>
              <w:ind w:left="331" w:hanging="283"/>
              <w:rPr>
                <w:rFonts w:ascii="Segoe Print" w:hAnsi="Segoe Print"/>
                <w:sz w:val="32"/>
                <w:szCs w:val="32"/>
              </w:rPr>
            </w:pPr>
            <w:r w:rsidRPr="00E37287">
              <w:rPr>
                <w:rFonts w:ascii="Segoe Print" w:hAnsi="Segoe Print"/>
                <w:b/>
                <w:sz w:val="32"/>
                <w:szCs w:val="32"/>
              </w:rPr>
              <w:t>Everything changes – Evolution and Inheritance</w:t>
            </w:r>
          </w:p>
          <w:p w:rsidR="004335FD" w:rsidRPr="00E37287" w:rsidRDefault="004335FD" w:rsidP="004335FD">
            <w:pPr>
              <w:pStyle w:val="01TeachText"/>
              <w:numPr>
                <w:ilvl w:val="0"/>
                <w:numId w:val="3"/>
              </w:numPr>
              <w:ind w:left="331" w:hanging="283"/>
              <w:rPr>
                <w:rFonts w:ascii="Segoe Print" w:hAnsi="Segoe Print"/>
                <w:sz w:val="32"/>
                <w:szCs w:val="32"/>
              </w:rPr>
            </w:pPr>
            <w:r w:rsidRPr="00E37287">
              <w:rPr>
                <w:rFonts w:ascii="Segoe Print" w:hAnsi="Segoe Print"/>
                <w:b/>
                <w:sz w:val="32"/>
                <w:szCs w:val="32"/>
              </w:rPr>
              <w:t>Light up your world</w:t>
            </w:r>
          </w:p>
        </w:tc>
        <w:tc>
          <w:tcPr>
            <w:tcW w:w="4158" w:type="dxa"/>
          </w:tcPr>
          <w:p w:rsidR="004335FD" w:rsidRPr="00E37287" w:rsidRDefault="004335FD" w:rsidP="004335FD">
            <w:pPr>
              <w:pStyle w:val="01TeachText"/>
              <w:numPr>
                <w:ilvl w:val="0"/>
                <w:numId w:val="3"/>
              </w:numPr>
              <w:ind w:left="331" w:hanging="283"/>
              <w:rPr>
                <w:rFonts w:ascii="Segoe Print" w:hAnsi="Segoe Print"/>
                <w:sz w:val="32"/>
                <w:szCs w:val="32"/>
              </w:rPr>
            </w:pPr>
            <w:r>
              <w:rPr>
                <w:rFonts w:ascii="Segoe Print" w:hAnsi="Segoe Print"/>
                <w:b/>
                <w:sz w:val="32"/>
                <w:szCs w:val="32"/>
              </w:rPr>
              <w:t xml:space="preserve">Circulation - </w:t>
            </w:r>
            <w:r w:rsidRPr="00E37287">
              <w:rPr>
                <w:rFonts w:ascii="Segoe Print" w:hAnsi="Segoe Print"/>
                <w:b/>
                <w:sz w:val="32"/>
                <w:szCs w:val="32"/>
              </w:rPr>
              <w:t xml:space="preserve">Body pump </w:t>
            </w:r>
          </w:p>
          <w:p w:rsidR="004335FD" w:rsidRPr="00E37287" w:rsidRDefault="004335FD" w:rsidP="004335FD">
            <w:pPr>
              <w:pStyle w:val="01TeachText"/>
              <w:numPr>
                <w:ilvl w:val="0"/>
                <w:numId w:val="3"/>
              </w:numPr>
              <w:ind w:left="331" w:hanging="283"/>
              <w:rPr>
                <w:rFonts w:ascii="Segoe Print" w:hAnsi="Segoe Print"/>
                <w:sz w:val="32"/>
                <w:szCs w:val="32"/>
              </w:rPr>
            </w:pPr>
            <w:r w:rsidRPr="00E37287">
              <w:rPr>
                <w:rFonts w:ascii="Segoe Print" w:hAnsi="Segoe Print"/>
                <w:b/>
                <w:sz w:val="32"/>
                <w:szCs w:val="32"/>
              </w:rPr>
              <w:t>Danger! low voltage - Electricity</w:t>
            </w:r>
          </w:p>
        </w:tc>
        <w:tc>
          <w:tcPr>
            <w:tcW w:w="4158" w:type="dxa"/>
          </w:tcPr>
          <w:p w:rsidR="004335FD" w:rsidRPr="00E37287" w:rsidRDefault="004335FD" w:rsidP="004335FD">
            <w:pPr>
              <w:pStyle w:val="01TeachText"/>
              <w:numPr>
                <w:ilvl w:val="0"/>
                <w:numId w:val="3"/>
              </w:numPr>
              <w:ind w:left="331" w:hanging="283"/>
              <w:rPr>
                <w:rFonts w:ascii="Segoe Print" w:hAnsi="Segoe Print"/>
                <w:sz w:val="32"/>
                <w:szCs w:val="32"/>
              </w:rPr>
            </w:pPr>
            <w:r w:rsidRPr="00E37287">
              <w:rPr>
                <w:rFonts w:ascii="Segoe Print" w:hAnsi="Segoe Print"/>
                <w:b/>
                <w:sz w:val="32"/>
                <w:szCs w:val="32"/>
              </w:rPr>
              <w:t>Nature library</w:t>
            </w:r>
          </w:p>
          <w:p w:rsidR="004335FD" w:rsidRPr="00E37287" w:rsidRDefault="004335FD" w:rsidP="004335FD">
            <w:pPr>
              <w:pStyle w:val="01TeachText"/>
              <w:numPr>
                <w:ilvl w:val="0"/>
                <w:numId w:val="3"/>
              </w:numPr>
              <w:ind w:left="331" w:hanging="283"/>
              <w:rPr>
                <w:rFonts w:ascii="Segoe Print" w:hAnsi="Segoe Print"/>
                <w:sz w:val="32"/>
                <w:szCs w:val="32"/>
              </w:rPr>
            </w:pPr>
            <w:r w:rsidRPr="00E37287">
              <w:rPr>
                <w:rFonts w:ascii="Segoe Print" w:hAnsi="Segoe Print"/>
                <w:b/>
                <w:sz w:val="32"/>
                <w:szCs w:val="32"/>
              </w:rPr>
              <w:t>Body health</w:t>
            </w:r>
            <w:r w:rsidRPr="00E37287">
              <w:rPr>
                <w:rFonts w:ascii="Segoe Print" w:hAnsi="Segoe Print"/>
                <w:sz w:val="32"/>
                <w:szCs w:val="32"/>
              </w:rPr>
              <w:t xml:space="preserve"> </w:t>
            </w:r>
          </w:p>
        </w:tc>
      </w:tr>
    </w:tbl>
    <w:p w:rsidR="002B4CEA" w:rsidRPr="002B4CEA" w:rsidRDefault="002B4CEA">
      <w:pPr>
        <w:rPr>
          <w:rFonts w:ascii="Segoe Print" w:hAnsi="Segoe Print"/>
          <w:b/>
          <w:sz w:val="32"/>
          <w:szCs w:val="32"/>
        </w:rPr>
      </w:pPr>
    </w:p>
    <w:sectPr w:rsidR="002B4CEA" w:rsidRPr="002B4CEA" w:rsidSect="008A6525">
      <w:pgSz w:w="16838" w:h="11906" w:orient="landscape"/>
      <w:pgMar w:top="141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405FF"/>
    <w:multiLevelType w:val="hybridMultilevel"/>
    <w:tmpl w:val="76E0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52630"/>
    <w:multiLevelType w:val="hybridMultilevel"/>
    <w:tmpl w:val="C4B2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67230"/>
    <w:multiLevelType w:val="hybridMultilevel"/>
    <w:tmpl w:val="8D08F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EA"/>
    <w:rsid w:val="002B4CEA"/>
    <w:rsid w:val="004335FD"/>
    <w:rsid w:val="007079EE"/>
    <w:rsid w:val="008A6525"/>
    <w:rsid w:val="00BA156E"/>
    <w:rsid w:val="00E37287"/>
    <w:rsid w:val="00E5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F4A0"/>
  <w15:chartTrackingRefBased/>
  <w15:docId w15:val="{EFAB1F85-044C-4B3C-A760-DF2619FB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C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PageHeading">
    <w:name w:val="01 Page Heading"/>
    <w:basedOn w:val="Normal"/>
    <w:qFormat/>
    <w:rsid w:val="002B4CEA"/>
    <w:pPr>
      <w:pageBreakBefore/>
      <w:spacing w:after="120" w:line="240" w:lineRule="auto"/>
      <w:outlineLvl w:val="0"/>
    </w:pPr>
    <w:rPr>
      <w:rFonts w:ascii="Century Gothic" w:hAnsi="Century Gothic"/>
      <w:b/>
      <w:color w:val="000000" w:themeColor="text1"/>
      <w:sz w:val="28"/>
    </w:rPr>
  </w:style>
  <w:style w:type="paragraph" w:customStyle="1" w:styleId="01TeachText">
    <w:name w:val="01 Teach Text"/>
    <w:basedOn w:val="Normal"/>
    <w:qFormat/>
    <w:rsid w:val="002B4CEA"/>
    <w:pPr>
      <w:spacing w:after="60"/>
    </w:pPr>
    <w:rPr>
      <w:rFonts w:ascii="Century Gothic" w:hAnsi="Century Gothic"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43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Boyce</dc:creator>
  <cp:keywords/>
  <dc:description/>
  <cp:lastModifiedBy>Rachel Boyce</cp:lastModifiedBy>
  <cp:revision>2</cp:revision>
  <cp:lastPrinted>2021-11-18T16:38:00Z</cp:lastPrinted>
  <dcterms:created xsi:type="dcterms:W3CDTF">2021-11-18T17:10:00Z</dcterms:created>
  <dcterms:modified xsi:type="dcterms:W3CDTF">2021-11-18T17:10:00Z</dcterms:modified>
</cp:coreProperties>
</file>